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0</wp:posOffset>
            </wp:positionV>
            <wp:extent cx="1062038" cy="1062038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62038" cy="106203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10205.0" w:type="dxa"/>
        <w:jc w:val="left"/>
        <w:tblInd w:w="-115.0" w:type="dxa"/>
        <w:tblLayout w:type="fixed"/>
        <w:tblLook w:val="0400"/>
      </w:tblPr>
      <w:tblGrid>
        <w:gridCol w:w="3402"/>
        <w:gridCol w:w="6803"/>
        <w:tblGridChange w:id="0">
          <w:tblGrid>
            <w:gridCol w:w="3402"/>
            <w:gridCol w:w="6803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3">
            <w:pPr>
              <w:jc w:val="right"/>
              <w:rPr/>
            </w:pPr>
            <w:r w:rsidDel="00000000" w:rsidR="00000000" w:rsidRPr="00000000">
              <w:rPr>
                <w:b w:val="1"/>
                <w:color w:val="1155cc"/>
                <w:sz w:val="26"/>
                <w:szCs w:val="26"/>
                <w:rtl w:val="0"/>
              </w:rPr>
              <w:t xml:space="preserve">Professionals Lobby</w:t>
            </w: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br w:type="textWrapping"/>
            </w:r>
            <w:r w:rsidDel="00000000" w:rsidR="00000000" w:rsidRPr="00000000">
              <w:rPr>
                <w:rtl w:val="0"/>
              </w:rPr>
              <w:t xml:space="preserve">Business Bay, Dubai, UAE</w:t>
              <w:br w:type="textWrapping"/>
              <w:t xml:space="preserve">info@professionalslobby.com</w:t>
              <w:br w:type="textWrapping"/>
              <w:t xml:space="preserve">www.professionalslobby.com</w:t>
              <w:br w:type="textWrapping"/>
            </w:r>
          </w:p>
        </w:tc>
      </w:tr>
    </w:tbl>
    <w:p w:rsidR="00000000" w:rsidDel="00000000" w:rsidP="00000000" w:rsidRDefault="00000000" w:rsidRPr="00000000" w14:paraId="00000004">
      <w:pPr>
        <w:jc w:val="center"/>
        <w:rPr/>
      </w:pPr>
      <w:r w:rsidDel="00000000" w:rsidR="00000000" w:rsidRPr="00000000">
        <w:rPr>
          <w:b w:val="1"/>
          <w:sz w:val="28"/>
          <w:szCs w:val="28"/>
          <w:rtl w:val="0"/>
        </w:rPr>
        <w:t xml:space="preserve">TAX INVOICE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0204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102"/>
        <w:gridCol w:w="5102"/>
        <w:tblGridChange w:id="0">
          <w:tblGrid>
            <w:gridCol w:w="5102"/>
            <w:gridCol w:w="5102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6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Bill To:</w:t>
              <w:br w:type="textWrapping"/>
            </w:r>
            <w:r w:rsidDel="00000000" w:rsidR="00000000" w:rsidRPr="00000000">
              <w:rPr>
                <w:rtl w:val="0"/>
              </w:rPr>
              <w:t xml:space="preserve">Example Trading LLC</w:t>
              <w:br w:type="textWrapping"/>
              <w:t xml:space="preserve">Office 100, Jumeirah Lake Towers, Dubai, UAE</w:t>
              <w:br w:type="textWrapping"/>
              <w:t xml:space="preserve">Buyer TRN: 200000000000000</w:t>
              <w:br w:type="textWrapping"/>
            </w:r>
          </w:p>
        </w:tc>
        <w:tc>
          <w:tcPr/>
          <w:p w:rsidR="00000000" w:rsidDel="00000000" w:rsidP="00000000" w:rsidRDefault="00000000" w:rsidRPr="00000000" w14:paraId="00000007">
            <w:pPr>
              <w:jc w:val="right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Invoice No: </w:t>
            </w:r>
            <w:r w:rsidDel="00000000" w:rsidR="00000000" w:rsidRPr="00000000">
              <w:rPr>
                <w:rtl w:val="0"/>
              </w:rPr>
              <w:t xml:space="preserve">INV-2025-0001</w:t>
              <w:br w:type="textWrapping"/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jc w:val="right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Invoice Date: </w:t>
            </w:r>
            <w:r w:rsidDel="00000000" w:rsidR="00000000" w:rsidRPr="00000000">
              <w:rPr>
                <w:rtl w:val="0"/>
              </w:rPr>
              <w:t xml:space="preserve">2025-09-01</w:t>
              <w:br w:type="textWrapping"/>
            </w:r>
          </w:p>
        </w:tc>
      </w:tr>
      <w:tr>
        <w:trPr>
          <w:cantSplit w:val="0"/>
          <w:trHeight w:val="444.9609375" w:hRule="atLeast"/>
          <w:tblHeader w:val="0"/>
        </w:trPr>
        <w:tc>
          <w:tcPr/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B">
            <w:pPr>
              <w:jc w:val="right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Seller TRN: </w:t>
            </w:r>
            <w:r w:rsidDel="00000000" w:rsidR="00000000" w:rsidRPr="00000000">
              <w:rPr>
                <w:rtl w:val="0"/>
              </w:rPr>
              <w:t xml:space="preserve">100000000000000</w:t>
              <w:br w:type="textWrapping"/>
            </w:r>
          </w:p>
        </w:tc>
      </w:tr>
    </w:tbl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1005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365"/>
        <w:gridCol w:w="4470"/>
        <w:gridCol w:w="780"/>
        <w:gridCol w:w="1785"/>
        <w:gridCol w:w="1650"/>
        <w:tblGridChange w:id="0">
          <w:tblGrid>
            <w:gridCol w:w="1365"/>
            <w:gridCol w:w="4470"/>
            <w:gridCol w:w="780"/>
            <w:gridCol w:w="1785"/>
            <w:gridCol w:w="165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Item Code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Description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Qty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Unit Price (AED)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Line Total (AED)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  <w:t xml:space="preserve">A100</w:t>
            </w:r>
          </w:p>
        </w:tc>
        <w:tc>
          <w:tcPr/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  <w:t xml:space="preserve">Item/Service 1</w:t>
            </w:r>
          </w:p>
        </w:tc>
        <w:tc>
          <w:tcPr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  <w:t xml:space="preserve">250.00</w:t>
            </w:r>
          </w:p>
        </w:tc>
        <w:tc>
          <w:tcPr/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2500.00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  <w:t xml:space="preserve">B210</w:t>
            </w:r>
          </w:p>
        </w:tc>
        <w:tc>
          <w:tcPr/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  <w:t xml:space="preserve">tem/Service 2</w:t>
            </w:r>
          </w:p>
        </w:tc>
        <w:tc>
          <w:tcPr/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  <w:t xml:space="preserve">500.00</w:t>
            </w:r>
          </w:p>
        </w:tc>
        <w:tc>
          <w:tcPr/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  <w:t xml:space="preserve">500.00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Subtotal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  <w:t xml:space="preserve">3,000.00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VAT 5%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  <w:t xml:space="preserve">150.00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Total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  <w:t xml:space="preserve">3,150.00</w:t>
            </w:r>
          </w:p>
        </w:tc>
      </w:tr>
    </w:tbl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Payment Terms: Due within 30 days from invoice date.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Bank: Emirates NBD | Account: 000-000-000 | IBAN: AE00 0000 0000 0000 0000 000</w:t>
      </w:r>
    </w:p>
    <w:p w:rsidR="00000000" w:rsidDel="00000000" w:rsidP="00000000" w:rsidRDefault="00000000" w:rsidRPr="00000000" w14:paraId="0000002E">
      <w:pPr>
        <w:jc w:val="right"/>
        <w:rPr/>
      </w:pPr>
      <w:r w:rsidDel="00000000" w:rsidR="00000000" w:rsidRPr="00000000">
        <w:rPr/>
        <w:drawing>
          <wp:inline distB="0" distT="0" distL="114300" distR="114300">
            <wp:extent cx="1260000" cy="1260000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60000" cy="1260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br w:type="textWrapping"/>
        <w:t xml:space="preserve">QR (optional) - contains invoice summary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center"/>
        <w:rPr/>
      </w:pPr>
      <w:r w:rsidDel="00000000" w:rsidR="00000000" w:rsidRPr="00000000">
        <w:rPr>
          <w:rtl w:val="0"/>
        </w:rPr>
        <w:t xml:space="preserve">This is a sample tax invoice for demonstration. Please verify the actual up to date format from the authorities. For e-invoicing submission, generate the PINT-AE XML and submit via an Accredited Service Provider (ASP). Retain records for 5 years or as required by UAE tax law.</w:t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lang w:val="en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i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color w:val="4f81bd"/>
      <w:sz w:val="24"/>
      <w:szCs w:val="24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