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ky2r64jkw817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Complete e-Invoicing Readiness Checklist (UAE — printable &amp; action-ready)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Below is a </w:t>
      </w:r>
      <w:r w:rsidDel="00000000" w:rsidR="00000000" w:rsidRPr="00000000">
        <w:rPr>
          <w:b w:val="1"/>
          <w:rtl w:val="0"/>
        </w:rPr>
        <w:t xml:space="preserve">complete, actionable checklist</w:t>
      </w:r>
      <w:r w:rsidDel="00000000" w:rsidR="00000000" w:rsidRPr="00000000">
        <w:rPr>
          <w:rtl w:val="0"/>
        </w:rPr>
        <w:t xml:space="preserve"> you can use to manage your e-invoicing (PINT-AE / UAE) readiness project.</w:t>
        <w:br w:type="textWrapping"/>
        <w:t xml:space="preserve"> First a compact one-page quick checklist, then a detailed checklist organized by area with suggested fields you can copy into your project tracker (Priority / Owner / Target Date / Status).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xaxdga21jbab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One-page quick checklist (printable)</w:t>
      </w:r>
    </w:p>
    <w:p w:rsidR="00000000" w:rsidDel="00000000" w:rsidP="00000000" w:rsidRDefault="00000000" w:rsidRPr="00000000" w14:paraId="00000005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Appoint e-Invoicing project owner &amp; steering team (Tax, IT, Ops, Finance).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Inventory all invoice sources (ERP, POS, ecommerce, portals, manual).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Complete gap analysis mapping current fields → PINT-AE (use the spreadsheet).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Choose Accredited Service Provider (ASP) and register for sandbox.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Build/export machine-readable PINT-AE XML/JSON.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Implement human-readable PDF template containing required visible fields.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Implement integration to ASP (API/SFTP/portal) and secure authentication.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Add validation, queuing and retry (offline/van sales).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Create audit &amp; archival strategy (≥5 years, tamper evidence).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Complete end-to-end testing in sandbox (positive &amp; negative tests).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Pilot with one business channel; reconcile and fix issues.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Train finance, sales, support and field staff.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Go-live staged by legal entity/channel and monitor for errors.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Document SOPs for issuance, cancellation, credit notes &amp; corrections.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Post-go-live monitoring, SLA with ASP, and audit readiness.</w:t>
        <w:br w:type="textWrapping"/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ixwnka2rz9c2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Detailed checklist (copy into your project tracker)</w:t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x33q2ry1ykjs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A — Governance &amp; planning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Appoint project sponsor and cross-functional owner. (Priority: High)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Form project team with clear roles: Tax lead, IT lead, Ops, Legal, Vendor liaison, Testing lead.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Define scope &amp; cutover approach: which legal entities, VAT groups, channels, invoice types (B2B/B2G/exports).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Set timeline with milestones (inventory, gap analysis, vendor selection, integration, sandbox testing, pilot, go-live).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Budget approval for vendor fees, development, infrastructure, training.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Risk register created (connectivity, vendor SLA, regulatory changes).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Communication plan for internal stakeholders &amp; customers.</w:t>
        <w:br w:type="textWrapping"/>
      </w:r>
    </w:p>
    <w:p w:rsidR="00000000" w:rsidDel="00000000" w:rsidP="00000000" w:rsidRDefault="00000000" w:rsidRPr="00000000" w14:paraId="0000001E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lpbyyewm767f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B — Systems inventory &amp; mapping</w:t>
      </w:r>
    </w:p>
    <w:p w:rsidR="00000000" w:rsidDel="00000000" w:rsidP="00000000" w:rsidRDefault="00000000" w:rsidRPr="00000000" w14:paraId="0000001F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List every invoice-issuing system (ERP(s), CRM, ecommerce, marketplace portals, POS, mobile apps, 3PL billing, manual templates).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For each system list: legal entity, currency, tax registration number (TRN), invoice numbering scheme, returns/credit process.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Export sample invoice files (PDF + raw data) from each system for mapping.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Map each current field → target PINT-AE field (mandatory/conditional/optional). Mark match/partial/missing.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Identify fields requiring transformation (dates, decimals, codes, VAT treatment, unit of measure).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Identify processes that create invoices (sales order confirm, delivery, periodic billing, recurring invoices, self-billing).</w:t>
        <w:br w:type="textWrapping"/>
      </w:r>
    </w:p>
    <w:p w:rsidR="00000000" w:rsidDel="00000000" w:rsidP="00000000" w:rsidRDefault="00000000" w:rsidRPr="00000000" w14:paraId="0000002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npjkj4hyuvzg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 — Data quality &amp; master data</w:t>
      </w:r>
    </w:p>
    <w:p w:rsidR="00000000" w:rsidDel="00000000" w:rsidP="00000000" w:rsidRDefault="00000000" w:rsidRPr="00000000" w14:paraId="00000026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Validate customer master data: legal name, TRN, address, contact email, billing address.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Validate product master data: SKU, description, unit of measure, HS/commodity codes (if needed), VAT applicability, item classification.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Standardize tax codes and tax calculation rules across systems.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Normalize invoice numbering and ensure uniqueness across entities.</w:t>
        <w:br w:type="textWrapping"/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Fix known data quality issues (missing TRNs, incomplete addresses, invalid emails).</w:t>
        <w:br w:type="textWrapping"/>
      </w:r>
    </w:p>
    <w:p w:rsidR="00000000" w:rsidDel="00000000" w:rsidP="00000000" w:rsidRDefault="00000000" w:rsidRPr="00000000" w14:paraId="0000002B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aeu922i3ifkr" w:id="6"/>
      <w:bookmarkEnd w:id="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D — Application &amp; integration changes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Decide integration pattern: native ERP connector vs middleware vs manual ASP portal.</w:t>
        <w:br w:type="textWrapping"/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Develop/export module to produce PINT-AE XML/JSON.</w:t>
        <w:br w:type="textWrapping"/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Ensure machine-readable file contains all mandatory PINT-AE fields and correct types/formats.</w:t>
        <w:br w:type="textWrapping"/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Build human-readable invoice (PDF/HTML) that includes required visible fields and reference to the e-invoice ID (if applicable).</w:t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Add pre-submission validation to catch schema and enumeration errors.</w:t>
        <w:br w:type="textWrapping"/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Create mapping table (current field → PINT field) and keep configurable.</w:t>
        <w:br w:type="textWrapping"/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Implement version handling for the PINT schema (configurable mapping by version).</w:t>
        <w:br w:type="textWrapping"/>
      </w:r>
    </w:p>
    <w:p w:rsidR="00000000" w:rsidDel="00000000" w:rsidP="00000000" w:rsidRDefault="00000000" w:rsidRPr="00000000" w14:paraId="0000003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mmtjpkwlzdnw" w:id="7"/>
      <w:bookmarkEnd w:id="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E — Integration to Accredited Service Provider (ASP)</w:t>
      </w:r>
    </w:p>
    <w:p w:rsidR="00000000" w:rsidDel="00000000" w:rsidP="00000000" w:rsidRDefault="00000000" w:rsidRPr="00000000" w14:paraId="00000034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Shortlist ASPs: check accreditation, Peppol support, sandbox, SLA, throughput, pricing, security, archiving.</w:t>
        <w:br w:type="textWrapping"/>
      </w:r>
    </w:p>
    <w:p w:rsidR="00000000" w:rsidDel="00000000" w:rsidP="00000000" w:rsidRDefault="00000000" w:rsidRPr="00000000" w14:paraId="00000035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Register &amp; onboard with chosen ASP (sandbox credentials, technical docs).</w:t>
        <w:br w:type="textWrapping"/>
      </w:r>
    </w:p>
    <w:p w:rsidR="00000000" w:rsidDel="00000000" w:rsidP="00000000" w:rsidRDefault="00000000" w:rsidRPr="00000000" w14:paraId="00000036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Implement transport: API client, SFTP, or ASP portal. Handle authentication (API keys / OAuth / mTLS).</w:t>
        <w:br w:type="textWrapping"/>
      </w:r>
    </w:p>
    <w:p w:rsidR="00000000" w:rsidDel="00000000" w:rsidP="00000000" w:rsidRDefault="00000000" w:rsidRPr="00000000" w14:paraId="00000037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Implement submission status tracking and error handling (accepted, rejected, pending).</w:t>
        <w:br w:type="textWrapping"/>
      </w:r>
    </w:p>
    <w:p w:rsidR="00000000" w:rsidDel="00000000" w:rsidP="00000000" w:rsidRDefault="00000000" w:rsidRPr="00000000" w14:paraId="00000038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Store ASP message IDs and reconciliation references in your system.</w:t>
        <w:br w:type="textWrapping"/>
      </w:r>
    </w:p>
    <w:p w:rsidR="00000000" w:rsidDel="00000000" w:rsidP="00000000" w:rsidRDefault="00000000" w:rsidRPr="00000000" w14:paraId="00000039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Define SLA &amp; escalation procedure with ASP for failures.</w:t>
        <w:br w:type="textWrapping"/>
      </w:r>
    </w:p>
    <w:p w:rsidR="00000000" w:rsidDel="00000000" w:rsidP="00000000" w:rsidRDefault="00000000" w:rsidRPr="00000000" w14:paraId="0000003A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6zk7sr6ae5eb" w:id="8"/>
      <w:bookmarkEnd w:id="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F — Offline &amp; field sales (van sales / mobile POS)</w:t>
      </w:r>
    </w:p>
    <w:p w:rsidR="00000000" w:rsidDel="00000000" w:rsidP="00000000" w:rsidRDefault="00000000" w:rsidRPr="00000000" w14:paraId="0000003B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Implement local storage &amp; persistent queue on mobile devices.</w:t>
        <w:br w:type="textWrapping"/>
      </w:r>
    </w:p>
    <w:p w:rsidR="00000000" w:rsidDel="00000000" w:rsidP="00000000" w:rsidRDefault="00000000" w:rsidRPr="00000000" w14:paraId="0000003C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Ensure guaranteed-delivery pattern: store → attempt transmit → retry with backoff.</w:t>
        <w:br w:type="textWrapping"/>
      </w:r>
    </w:p>
    <w:p w:rsidR="00000000" w:rsidDel="00000000" w:rsidP="00000000" w:rsidRDefault="00000000" w:rsidRPr="00000000" w14:paraId="0000003D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Define offline time tolerance and reconciliation frequency.</w:t>
        <w:br w:type="textWrapping"/>
      </w:r>
    </w:p>
    <w:p w:rsidR="00000000" w:rsidDel="00000000" w:rsidP="00000000" w:rsidRDefault="00000000" w:rsidRPr="00000000" w14:paraId="0000003E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Implement reconciliation reports for transactions submitted later.</w:t>
        <w:br w:type="textWrapping"/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Test synchronization under poor connectivity conditions.</w:t>
        <w:br w:type="textWrapping"/>
      </w:r>
    </w:p>
    <w:p w:rsidR="00000000" w:rsidDel="00000000" w:rsidP="00000000" w:rsidRDefault="00000000" w:rsidRPr="00000000" w14:paraId="00000040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1dwmoiy4myf3" w:id="9"/>
      <w:bookmarkEnd w:id="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G — Operations, archival &amp; backups</w:t>
      </w:r>
    </w:p>
    <w:p w:rsidR="00000000" w:rsidDel="00000000" w:rsidP="00000000" w:rsidRDefault="00000000" w:rsidRPr="00000000" w14:paraId="00000041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Define retention policy (≥5 years) and archival format (machine-readable + human-readable).</w:t>
        <w:br w:type="textWrapping"/>
      </w:r>
    </w:p>
    <w:p w:rsidR="00000000" w:rsidDel="00000000" w:rsidP="00000000" w:rsidRDefault="00000000" w:rsidRPr="00000000" w14:paraId="00000042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Implement tamper-evident archival (hashing, digital signatures if needed) and backup schedule.</w:t>
        <w:br w:type="textWrapping"/>
      </w:r>
    </w:p>
    <w:p w:rsidR="00000000" w:rsidDel="00000000" w:rsidP="00000000" w:rsidRDefault="00000000" w:rsidRPr="00000000" w14:paraId="00000043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Document retrieval process for audits and FTA requests.</w:t>
        <w:br w:type="textWrapping"/>
      </w:r>
    </w:p>
    <w:p w:rsidR="00000000" w:rsidDel="00000000" w:rsidP="00000000" w:rsidRDefault="00000000" w:rsidRPr="00000000" w14:paraId="00000044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Ensure backups are encrypted and accessible in DR scenarios.</w:t>
        <w:br w:type="textWrapping"/>
      </w:r>
    </w:p>
    <w:p w:rsidR="00000000" w:rsidDel="00000000" w:rsidP="00000000" w:rsidRDefault="00000000" w:rsidRPr="00000000" w14:paraId="00000045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Establish data purging policies aligned with legal requirements.</w:t>
        <w:br w:type="textWrapping"/>
      </w:r>
    </w:p>
    <w:p w:rsidR="00000000" w:rsidDel="00000000" w:rsidP="00000000" w:rsidRDefault="00000000" w:rsidRPr="00000000" w14:paraId="0000004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vfe6apryzt5s" w:id="10"/>
      <w:bookmarkEnd w:id="1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H — Security &amp; compliance</w:t>
      </w:r>
    </w:p>
    <w:p w:rsidR="00000000" w:rsidDel="00000000" w:rsidP="00000000" w:rsidRDefault="00000000" w:rsidRPr="00000000" w14:paraId="00000047">
      <w:pPr>
        <w:numPr>
          <w:ilvl w:val="0"/>
          <w:numId w:val="1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Ensure encryption in transit (HTTPS/TLS) and encryption at rest.</w:t>
        <w:br w:type="textWrapping"/>
      </w:r>
    </w:p>
    <w:p w:rsidR="00000000" w:rsidDel="00000000" w:rsidP="00000000" w:rsidRDefault="00000000" w:rsidRPr="00000000" w14:paraId="00000048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Implement access control: role-based permissions for invoice issuance/cancellation.</w:t>
        <w:br w:type="textWrapping"/>
      </w:r>
    </w:p>
    <w:p w:rsidR="00000000" w:rsidDel="00000000" w:rsidP="00000000" w:rsidRDefault="00000000" w:rsidRPr="00000000" w14:paraId="00000049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Log all invoice lifecycle events (issue, submit, accept, reject, cancel).</w:t>
        <w:br w:type="textWrapping"/>
      </w:r>
    </w:p>
    <w:p w:rsidR="00000000" w:rsidDel="00000000" w:rsidP="00000000" w:rsidRDefault="00000000" w:rsidRPr="00000000" w14:paraId="0000004A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Perform vendor security due diligence (penetration tests, SOC reports).</w:t>
        <w:br w:type="textWrapping"/>
      </w:r>
    </w:p>
    <w:p w:rsidR="00000000" w:rsidDel="00000000" w:rsidP="00000000" w:rsidRDefault="00000000" w:rsidRPr="00000000" w14:paraId="0000004B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Include data residency and cross-border transfer clauses in vendor contracts (if applicable).</w:t>
        <w:br w:type="textWrapping"/>
      </w:r>
    </w:p>
    <w:p w:rsidR="00000000" w:rsidDel="00000000" w:rsidP="00000000" w:rsidRDefault="00000000" w:rsidRPr="00000000" w14:paraId="0000004C">
      <w:pPr>
        <w:numPr>
          <w:ilvl w:val="0"/>
          <w:numId w:val="1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Ensure privacy impacts are assessed (customer data).</w:t>
        <w:br w:type="textWrapping"/>
      </w:r>
    </w:p>
    <w:p w:rsidR="00000000" w:rsidDel="00000000" w:rsidP="00000000" w:rsidRDefault="00000000" w:rsidRPr="00000000" w14:paraId="0000004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2pqbh9bzrvr" w:id="11"/>
      <w:bookmarkEnd w:id="1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I — Testing &amp; validation</w:t>
      </w:r>
    </w:p>
    <w:p w:rsidR="00000000" w:rsidDel="00000000" w:rsidP="00000000" w:rsidRDefault="00000000" w:rsidRPr="00000000" w14:paraId="0000004E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Create test plan &amp; test cases (positive, negative, boundary, concurrency).</w:t>
        <w:br w:type="textWrapping"/>
      </w:r>
    </w:p>
    <w:p w:rsidR="00000000" w:rsidDel="00000000" w:rsidP="00000000" w:rsidRDefault="00000000" w:rsidRPr="00000000" w14:paraId="0000004F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Prepare test data sets for each invoice type and channel (B2B, export, credit notes, self-billing).</w:t>
        <w:br w:type="textWrapping"/>
      </w:r>
    </w:p>
    <w:p w:rsidR="00000000" w:rsidDel="00000000" w:rsidP="00000000" w:rsidRDefault="00000000" w:rsidRPr="00000000" w14:paraId="00000050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Execute unit tests for exporter and integration tests to ASP sandbox.</w:t>
        <w:br w:type="textWrapping"/>
      </w:r>
    </w:p>
    <w:p w:rsidR="00000000" w:rsidDel="00000000" w:rsidP="00000000" w:rsidRDefault="00000000" w:rsidRPr="00000000" w14:paraId="00000051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Perform end-to-end tests: invoice creation → PINT file → ASP submission → ASP response → archival.</w:t>
        <w:br w:type="textWrapping"/>
      </w:r>
    </w:p>
    <w:p w:rsidR="00000000" w:rsidDel="00000000" w:rsidP="00000000" w:rsidRDefault="00000000" w:rsidRPr="00000000" w14:paraId="00000052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Test error flows: missing mandatory fields, invalid values, duplicate invoice IDs.</w:t>
        <w:br w:type="textWrapping"/>
      </w:r>
    </w:p>
    <w:p w:rsidR="00000000" w:rsidDel="00000000" w:rsidP="00000000" w:rsidRDefault="00000000" w:rsidRPr="00000000" w14:paraId="00000053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Run performance tests for peak invoice volumes (throughput).</w:t>
        <w:br w:type="textWrapping"/>
      </w:r>
    </w:p>
    <w:p w:rsidR="00000000" w:rsidDel="00000000" w:rsidP="00000000" w:rsidRDefault="00000000" w:rsidRPr="00000000" w14:paraId="00000054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Maintain a test audit log and remediation list.</w:t>
        <w:br w:type="textWrapping"/>
      </w:r>
    </w:p>
    <w:p w:rsidR="00000000" w:rsidDel="00000000" w:rsidP="00000000" w:rsidRDefault="00000000" w:rsidRPr="00000000" w14:paraId="0000005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459w8q1aaho7" w:id="12"/>
      <w:bookmarkEnd w:id="1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J — Pilot &amp; roll-out</w:t>
      </w:r>
    </w:p>
    <w:p w:rsidR="00000000" w:rsidDel="00000000" w:rsidP="00000000" w:rsidRDefault="00000000" w:rsidRPr="00000000" w14:paraId="00000056">
      <w:pPr>
        <w:numPr>
          <w:ilvl w:val="0"/>
          <w:numId w:val="1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Select pilot scope (single legal entity, channel or region).</w:t>
        <w:br w:type="textWrapping"/>
      </w:r>
    </w:p>
    <w:p w:rsidR="00000000" w:rsidDel="00000000" w:rsidP="00000000" w:rsidRDefault="00000000" w:rsidRPr="00000000" w14:paraId="00000057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Run pilot for a minimum period with reconciliation and stakeholder sign-off.</w:t>
        <w:br w:type="textWrapping"/>
      </w:r>
    </w:p>
    <w:p w:rsidR="00000000" w:rsidDel="00000000" w:rsidP="00000000" w:rsidRDefault="00000000" w:rsidRPr="00000000" w14:paraId="00000058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Collect feedback and update mappings, templates, SOPs.</w:t>
        <w:br w:type="textWrapping"/>
      </w:r>
    </w:p>
    <w:p w:rsidR="00000000" w:rsidDel="00000000" w:rsidP="00000000" w:rsidRDefault="00000000" w:rsidRPr="00000000" w14:paraId="00000059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Roll out in stages: by legal entity → by channel → full enterprise.</w:t>
        <w:br w:type="textWrapping"/>
      </w:r>
    </w:p>
    <w:p w:rsidR="00000000" w:rsidDel="00000000" w:rsidP="00000000" w:rsidRDefault="00000000" w:rsidRPr="00000000" w14:paraId="0000005A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Communicate cutover dates to customers and suppliers as needed.</w:t>
        <w:br w:type="textWrapping"/>
      </w:r>
    </w:p>
    <w:p w:rsidR="00000000" w:rsidDel="00000000" w:rsidP="00000000" w:rsidRDefault="00000000" w:rsidRPr="00000000" w14:paraId="0000005B">
      <w:pPr>
        <w:numPr>
          <w:ilvl w:val="0"/>
          <w:numId w:val="1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Maintain hypercare support for the initial go-live window.</w:t>
        <w:br w:type="textWrapping"/>
      </w:r>
    </w:p>
    <w:p w:rsidR="00000000" w:rsidDel="00000000" w:rsidP="00000000" w:rsidRDefault="00000000" w:rsidRPr="00000000" w14:paraId="0000005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y9jijtign036" w:id="13"/>
      <w:bookmarkEnd w:id="1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K — Finance, tax &amp; legal</w:t>
      </w:r>
    </w:p>
    <w:p w:rsidR="00000000" w:rsidDel="00000000" w:rsidP="00000000" w:rsidRDefault="00000000" w:rsidRPr="00000000" w14:paraId="0000005D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Update accounting policies to reflect e-invoice issuance and corrections.</w:t>
        <w:br w:type="textWrapping"/>
      </w:r>
    </w:p>
    <w:p w:rsidR="00000000" w:rsidDel="00000000" w:rsidP="00000000" w:rsidRDefault="00000000" w:rsidRPr="00000000" w14:paraId="0000005E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Train tax team on reading machine-readable invoices and ASP reports.</w:t>
        <w:br w:type="textWrapping"/>
      </w:r>
    </w:p>
    <w:p w:rsidR="00000000" w:rsidDel="00000000" w:rsidP="00000000" w:rsidRDefault="00000000" w:rsidRPr="00000000" w14:paraId="0000005F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Define correction workflow (credit note vs amendment) and approval flow.</w:t>
        <w:br w:type="textWrapping"/>
      </w:r>
    </w:p>
    <w:p w:rsidR="00000000" w:rsidDel="00000000" w:rsidP="00000000" w:rsidRDefault="00000000" w:rsidRPr="00000000" w14:paraId="00000060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Update invoice templates with any required legal text, TRN, and references.</w:t>
        <w:br w:type="textWrapping"/>
      </w:r>
    </w:p>
    <w:p w:rsidR="00000000" w:rsidDel="00000000" w:rsidP="00000000" w:rsidRDefault="00000000" w:rsidRPr="00000000" w14:paraId="00000061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Ensure VAT calculation logic matches UAE requirements in all scenarios (zero-rated, exempt, exports).</w:t>
        <w:br w:type="textWrapping"/>
      </w:r>
    </w:p>
    <w:p w:rsidR="00000000" w:rsidDel="00000000" w:rsidP="00000000" w:rsidRDefault="00000000" w:rsidRPr="00000000" w14:paraId="00000062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Liaise with external tax advisors to confirm compliance.</w:t>
        <w:br w:type="textWrapping"/>
      </w:r>
    </w:p>
    <w:p w:rsidR="00000000" w:rsidDel="00000000" w:rsidP="00000000" w:rsidRDefault="00000000" w:rsidRPr="00000000" w14:paraId="0000006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5m449bg5t8y4" w:id="14"/>
      <w:bookmarkEnd w:id="1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 — Training &amp; documentation</w:t>
      </w:r>
    </w:p>
    <w:p w:rsidR="00000000" w:rsidDel="00000000" w:rsidP="00000000" w:rsidRDefault="00000000" w:rsidRPr="00000000" w14:paraId="00000064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Prepare SOPs for: issuing invoices, cancelling, issuing credit notes, dispute handling, reconciliation, escalation.</w:t>
        <w:br w:type="textWrapping"/>
      </w:r>
    </w:p>
    <w:p w:rsidR="00000000" w:rsidDel="00000000" w:rsidP="00000000" w:rsidRDefault="00000000" w:rsidRPr="00000000" w14:paraId="00000065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Train Finance and Sales teams on new templates, tools, and error messages.</w:t>
        <w:br w:type="textWrapping"/>
      </w:r>
    </w:p>
    <w:p w:rsidR="00000000" w:rsidDel="00000000" w:rsidP="00000000" w:rsidRDefault="00000000" w:rsidRPr="00000000" w14:paraId="00000066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Train field staff (van sales) on offline behavior and retry/reconciliation steps.</w:t>
        <w:br w:type="textWrapping"/>
      </w:r>
    </w:p>
    <w:p w:rsidR="00000000" w:rsidDel="00000000" w:rsidP="00000000" w:rsidRDefault="00000000" w:rsidRPr="00000000" w14:paraId="00000067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Prepare customer support scripts for invoice queries.</w:t>
        <w:br w:type="textWrapping"/>
      </w:r>
    </w:p>
    <w:p w:rsidR="00000000" w:rsidDel="00000000" w:rsidP="00000000" w:rsidRDefault="00000000" w:rsidRPr="00000000" w14:paraId="00000068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Maintain a change log and release notes for each change.</w:t>
        <w:br w:type="textWrapping"/>
      </w:r>
    </w:p>
    <w:p w:rsidR="00000000" w:rsidDel="00000000" w:rsidP="00000000" w:rsidRDefault="00000000" w:rsidRPr="00000000" w14:paraId="00000069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7o4pgdrapje9" w:id="15"/>
      <w:bookmarkEnd w:id="1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M — Monitoring, reporting &amp; KPIs</w:t>
      </w:r>
    </w:p>
    <w:p w:rsidR="00000000" w:rsidDel="00000000" w:rsidP="00000000" w:rsidRDefault="00000000" w:rsidRPr="00000000" w14:paraId="0000006A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Implement dashboards for submission success rate, rejections, latency, volumes, ASP SLA compliance.</w:t>
        <w:br w:type="textWrapping"/>
      </w:r>
    </w:p>
    <w:p w:rsidR="00000000" w:rsidDel="00000000" w:rsidP="00000000" w:rsidRDefault="00000000" w:rsidRPr="00000000" w14:paraId="0000006B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Set KPIs: % accepted first submission, avg time to acceptance, number of rejections per 1,000 invoices.</w:t>
        <w:br w:type="textWrapping"/>
      </w:r>
    </w:p>
    <w:p w:rsidR="00000000" w:rsidDel="00000000" w:rsidP="00000000" w:rsidRDefault="00000000" w:rsidRPr="00000000" w14:paraId="0000006C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Automate daily reconciliation reports (ERP vs ASP vs archived).</w:t>
        <w:br w:type="textWrapping"/>
      </w:r>
    </w:p>
    <w:p w:rsidR="00000000" w:rsidDel="00000000" w:rsidP="00000000" w:rsidRDefault="00000000" w:rsidRPr="00000000" w14:paraId="0000006D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Schedule periodic compliance audits &amp; readiness reviews.</w:t>
        <w:br w:type="textWrapping"/>
      </w:r>
    </w:p>
    <w:p w:rsidR="00000000" w:rsidDel="00000000" w:rsidP="00000000" w:rsidRDefault="00000000" w:rsidRPr="00000000" w14:paraId="0000006E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ei79a44p1xc0" w:id="16"/>
      <w:bookmarkEnd w:id="1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N — Contracts &amp; vendor management</w:t>
      </w:r>
    </w:p>
    <w:p w:rsidR="00000000" w:rsidDel="00000000" w:rsidP="00000000" w:rsidRDefault="00000000" w:rsidRPr="00000000" w14:paraId="0000006F">
      <w:pPr>
        <w:numPr>
          <w:ilvl w:val="0"/>
          <w:numId w:val="1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Execute contract with ASP (SLA, uptime, security, pricing, data portability).</w:t>
        <w:br w:type="textWrapping"/>
      </w:r>
    </w:p>
    <w:p w:rsidR="00000000" w:rsidDel="00000000" w:rsidP="00000000" w:rsidRDefault="00000000" w:rsidRPr="00000000" w14:paraId="00000070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Ensure exit plan &amp; data export capability on contract termination.</w:t>
        <w:br w:type="textWrapping"/>
      </w:r>
    </w:p>
    <w:p w:rsidR="00000000" w:rsidDel="00000000" w:rsidP="00000000" w:rsidRDefault="00000000" w:rsidRPr="00000000" w14:paraId="00000071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Include indemnities &amp; regulatory compliance obligations.</w:t>
        <w:br w:type="textWrapping"/>
      </w:r>
    </w:p>
    <w:p w:rsidR="00000000" w:rsidDel="00000000" w:rsidP="00000000" w:rsidRDefault="00000000" w:rsidRPr="00000000" w14:paraId="00000072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Review ERP vendor support (PINT mappings, upgrades, compatibility).</w:t>
        <w:br w:type="textWrapping"/>
      </w:r>
    </w:p>
    <w:p w:rsidR="00000000" w:rsidDel="00000000" w:rsidP="00000000" w:rsidRDefault="00000000" w:rsidRPr="00000000" w14:paraId="00000073">
      <w:pPr>
        <w:numPr>
          <w:ilvl w:val="0"/>
          <w:numId w:val="1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Maintain a supplier escalation matrix.</w:t>
        <w:br w:type="textWrapping"/>
      </w:r>
    </w:p>
    <w:p w:rsidR="00000000" w:rsidDel="00000000" w:rsidP="00000000" w:rsidRDefault="00000000" w:rsidRPr="00000000" w14:paraId="0000007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n29jkxfbht6" w:id="17"/>
      <w:bookmarkEnd w:id="1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O — Templates &amp; deliverables to produce</w:t>
      </w:r>
    </w:p>
    <w:p w:rsidR="00000000" w:rsidDel="00000000" w:rsidP="00000000" w:rsidRDefault="00000000" w:rsidRPr="00000000" w14:paraId="00000075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Gap analysis spreadsheet (completed).</w:t>
        <w:br w:type="textWrapping"/>
      </w:r>
    </w:p>
    <w:p w:rsidR="00000000" w:rsidDel="00000000" w:rsidP="00000000" w:rsidRDefault="00000000" w:rsidRPr="00000000" w14:paraId="00000076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Field mapping matrix (current → PINT).</w:t>
        <w:br w:type="textWrapping"/>
      </w:r>
    </w:p>
    <w:p w:rsidR="00000000" w:rsidDel="00000000" w:rsidP="00000000" w:rsidRDefault="00000000" w:rsidRPr="00000000" w14:paraId="00000077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Integration design doc &amp; data flow diagrams.</w:t>
        <w:br w:type="textWrapping"/>
      </w:r>
    </w:p>
    <w:p w:rsidR="00000000" w:rsidDel="00000000" w:rsidP="00000000" w:rsidRDefault="00000000" w:rsidRPr="00000000" w14:paraId="00000078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Test plan &amp; test data.</w:t>
        <w:br w:type="textWrapping"/>
      </w:r>
    </w:p>
    <w:p w:rsidR="00000000" w:rsidDel="00000000" w:rsidP="00000000" w:rsidRDefault="00000000" w:rsidRPr="00000000" w14:paraId="00000079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SOPs and training material.</w:t>
        <w:br w:type="textWrapping"/>
      </w:r>
    </w:p>
    <w:p w:rsidR="00000000" w:rsidDel="00000000" w:rsidP="00000000" w:rsidRDefault="00000000" w:rsidRPr="00000000" w14:paraId="0000007A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Go-live checklist and runbook.</w:t>
        <w:br w:type="textWrapping"/>
      </w:r>
    </w:p>
    <w:p w:rsidR="00000000" w:rsidDel="00000000" w:rsidP="00000000" w:rsidRDefault="00000000" w:rsidRPr="00000000" w14:paraId="0000007B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Archive &amp; retrieval playbook for audits.</w:t>
        <w:br w:type="textWrapping"/>
      </w:r>
    </w:p>
    <w:p w:rsidR="00000000" w:rsidDel="00000000" w:rsidP="00000000" w:rsidRDefault="00000000" w:rsidRPr="00000000" w14:paraId="0000007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m6assukq7zyw" w:id="18"/>
      <w:bookmarkEnd w:id="1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P — Things to avoid / common pitfalls</w:t>
      </w:r>
    </w:p>
    <w:p w:rsidR="00000000" w:rsidDel="00000000" w:rsidP="00000000" w:rsidRDefault="00000000" w:rsidRPr="00000000" w14:paraId="0000007D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Avoid last-minute vendor selection (accreditation &amp; sandbox access take time).</w:t>
        <w:br w:type="textWrapping"/>
      </w:r>
    </w:p>
    <w:p w:rsidR="00000000" w:rsidDel="00000000" w:rsidP="00000000" w:rsidRDefault="00000000" w:rsidRPr="00000000" w14:paraId="0000007E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Don’t assume PDFs are enough — machine-readable output is mandatory.</w:t>
        <w:br w:type="textWrapping"/>
      </w:r>
    </w:p>
    <w:p w:rsidR="00000000" w:rsidDel="00000000" w:rsidP="00000000" w:rsidRDefault="00000000" w:rsidRPr="00000000" w14:paraId="0000007F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Don’t hard-code PINT field mappings — keep mapping configurable for updates.</w:t>
        <w:br w:type="textWrapping"/>
      </w:r>
    </w:p>
    <w:p w:rsidR="00000000" w:rsidDel="00000000" w:rsidP="00000000" w:rsidRDefault="00000000" w:rsidRPr="00000000" w14:paraId="00000080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Don’t ignore reconciliation between systems; reconcile daily during rollout.</w:t>
        <w:br w:type="textWrapping"/>
      </w:r>
    </w:p>
    <w:p w:rsidR="00000000" w:rsidDel="00000000" w:rsidP="00000000" w:rsidRDefault="00000000" w:rsidRPr="00000000" w14:paraId="00000081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Avoid single point of failure for connectivity—implement failover &amp; queued retries.</w:t>
        <w:br w:type="textWrapping"/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hwh9bgab2z8" w:id="19"/>
      <w:bookmarkEnd w:id="19"/>
      <w:r w:rsidDel="00000000" w:rsidR="00000000" w:rsidRPr="00000000">
        <w:rPr>
          <w:b w:val="1"/>
          <w:sz w:val="34"/>
          <w:szCs w:val="34"/>
          <w:rtl w:val="0"/>
        </w:rPr>
        <w:t xml:space="preserve">How to use this checklist in your tracker</w:t>
      </w:r>
    </w:p>
    <w:p w:rsidR="00000000" w:rsidDel="00000000" w:rsidP="00000000" w:rsidRDefault="00000000" w:rsidRPr="00000000" w14:paraId="00000084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Suggested columns: </w:t>
      </w:r>
      <w:r w:rsidDel="00000000" w:rsidR="00000000" w:rsidRPr="00000000">
        <w:rPr>
          <w:b w:val="1"/>
          <w:rtl w:val="0"/>
        </w:rPr>
        <w:t xml:space="preserve">Checklist Item | Category | Priority (H/M/L) | Owner | Target Date | Status (Not Started / In Progress / Done) | Notes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85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Paste each bullet as a row and assign owners &amp; priorities.</w:t>
        <w:br w:type="textWrapping"/>
      </w:r>
    </w:p>
    <w:p w:rsidR="00000000" w:rsidDel="00000000" w:rsidP="00000000" w:rsidRDefault="00000000" w:rsidRPr="00000000" w14:paraId="00000086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Update status daily during integration &amp; testing phase; escalate blockers to project sponsor.</w:t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